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1C" w:rsidRPr="001765FD" w:rsidRDefault="00DA2E7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L’efficacité des médicaments </w:t>
      </w:r>
      <w:r w:rsidR="00E35560" w:rsidRPr="001765FD">
        <w:rPr>
          <w:rFonts w:ascii="Times New Roman" w:hAnsi="Times New Roman" w:cs="Times New Roman"/>
          <w:b/>
          <w:sz w:val="44"/>
          <w:szCs w:val="44"/>
        </w:rPr>
        <w:t>génériques refait polémique</w:t>
      </w:r>
    </w:p>
    <w:p w:rsidR="00796EC6" w:rsidRPr="0019611C" w:rsidRDefault="008F494E">
      <w:pPr>
        <w:rPr>
          <w:rFonts w:ascii="Times New Roman" w:hAnsi="Times New Roman" w:cs="Times New Roman"/>
          <w:sz w:val="40"/>
          <w:szCs w:val="40"/>
        </w:rPr>
      </w:pPr>
      <w:r w:rsidRPr="0019611C">
        <w:rPr>
          <w:rFonts w:ascii="Times New Roman" w:hAnsi="Times New Roman" w:cs="Times New Roman"/>
          <w:sz w:val="40"/>
          <w:szCs w:val="40"/>
        </w:rPr>
        <w:t xml:space="preserve">Alors qu’à Tahiti l’obligation de prescrire des médicaments génériques est entrée en vigueur </w:t>
      </w:r>
      <w:r w:rsidR="0019611C">
        <w:rPr>
          <w:rFonts w:ascii="Times New Roman" w:hAnsi="Times New Roman" w:cs="Times New Roman"/>
          <w:sz w:val="40"/>
          <w:szCs w:val="40"/>
        </w:rPr>
        <w:t>le 1</w:t>
      </w:r>
      <w:r w:rsidR="0019611C" w:rsidRPr="0019611C">
        <w:rPr>
          <w:rFonts w:ascii="Times New Roman" w:hAnsi="Times New Roman" w:cs="Times New Roman"/>
          <w:sz w:val="40"/>
          <w:szCs w:val="40"/>
          <w:vertAlign w:val="superscript"/>
        </w:rPr>
        <w:t>er</w:t>
      </w:r>
      <w:r w:rsidR="0019611C">
        <w:rPr>
          <w:rFonts w:ascii="Times New Roman" w:hAnsi="Times New Roman" w:cs="Times New Roman"/>
          <w:sz w:val="40"/>
          <w:szCs w:val="40"/>
        </w:rPr>
        <w:t xml:space="preserve"> mars</w:t>
      </w:r>
      <w:r w:rsidRPr="0019611C">
        <w:rPr>
          <w:rFonts w:ascii="Times New Roman" w:hAnsi="Times New Roman" w:cs="Times New Roman"/>
          <w:sz w:val="40"/>
          <w:szCs w:val="40"/>
        </w:rPr>
        <w:t> ; en Métropole une nouvelle polémique sur l’efficacité de ces médicaments de substitutions enfle.</w:t>
      </w:r>
    </w:p>
    <w:p w:rsidR="00E35560" w:rsidRDefault="00E355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 fauteur de trouble  n’est autre que le dernier</w:t>
      </w:r>
      <w:r w:rsidR="00C06EAD" w:rsidRPr="0019611C">
        <w:rPr>
          <w:rFonts w:ascii="Times New Roman" w:hAnsi="Times New Roman" w:cs="Times New Roman"/>
          <w:sz w:val="40"/>
          <w:szCs w:val="40"/>
        </w:rPr>
        <w:t xml:space="preserve"> rapp</w:t>
      </w:r>
      <w:r w:rsidR="008F494E" w:rsidRPr="0019611C">
        <w:rPr>
          <w:rFonts w:ascii="Times New Roman" w:hAnsi="Times New Roman" w:cs="Times New Roman"/>
          <w:sz w:val="40"/>
          <w:szCs w:val="40"/>
        </w:rPr>
        <w:t>ort de l’académie de médecine</w:t>
      </w:r>
      <w:r>
        <w:rPr>
          <w:rFonts w:ascii="Times New Roman" w:hAnsi="Times New Roman" w:cs="Times New Roman"/>
          <w:sz w:val="40"/>
          <w:szCs w:val="40"/>
        </w:rPr>
        <w:t>,</w:t>
      </w:r>
      <w:r w:rsidR="00D47502" w:rsidRPr="0019611C">
        <w:rPr>
          <w:rFonts w:ascii="Times New Roman" w:hAnsi="Times New Roman" w:cs="Times New Roman"/>
          <w:sz w:val="40"/>
          <w:szCs w:val="40"/>
        </w:rPr>
        <w:t xml:space="preserve"> rédigé par le professeur Charles Joël </w:t>
      </w:r>
      <w:proofErr w:type="spellStart"/>
      <w:r w:rsidR="00D47502" w:rsidRPr="0019611C">
        <w:rPr>
          <w:rFonts w:ascii="Times New Roman" w:hAnsi="Times New Roman" w:cs="Times New Roman"/>
          <w:sz w:val="40"/>
          <w:szCs w:val="40"/>
        </w:rPr>
        <w:t>Menkès</w:t>
      </w:r>
      <w:proofErr w:type="spellEnd"/>
      <w:r w:rsidR="001765FD">
        <w:rPr>
          <w:rFonts w:ascii="Times New Roman" w:hAnsi="Times New Roman" w:cs="Times New Roman"/>
          <w:sz w:val="40"/>
          <w:szCs w:val="40"/>
        </w:rPr>
        <w:t>. Il a été</w:t>
      </w:r>
      <w:r w:rsidR="00D47502" w:rsidRPr="0019611C">
        <w:rPr>
          <w:rFonts w:ascii="Times New Roman" w:hAnsi="Times New Roman" w:cs="Times New Roman"/>
          <w:sz w:val="40"/>
          <w:szCs w:val="40"/>
        </w:rPr>
        <w:t xml:space="preserve"> publié le 14 février dernier</w:t>
      </w:r>
      <w:r>
        <w:rPr>
          <w:rFonts w:ascii="Times New Roman" w:hAnsi="Times New Roman" w:cs="Times New Roman"/>
          <w:sz w:val="40"/>
          <w:szCs w:val="40"/>
        </w:rPr>
        <w:t>.</w:t>
      </w:r>
      <w:r w:rsidR="008F494E" w:rsidRPr="0019611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Celui-ci </w:t>
      </w:r>
      <w:r w:rsidR="00D47502" w:rsidRPr="0019611C">
        <w:rPr>
          <w:rFonts w:ascii="Times New Roman" w:hAnsi="Times New Roman" w:cs="Times New Roman"/>
          <w:sz w:val="40"/>
          <w:szCs w:val="40"/>
        </w:rPr>
        <w:t xml:space="preserve">stipule que les génériques sont </w:t>
      </w:r>
      <w:r w:rsidR="00C06EAD" w:rsidRPr="0019611C">
        <w:rPr>
          <w:rFonts w:ascii="Times New Roman" w:hAnsi="Times New Roman" w:cs="Times New Roman"/>
          <w:sz w:val="40"/>
          <w:szCs w:val="40"/>
        </w:rPr>
        <w:t>moins eff</w:t>
      </w:r>
      <w:r w:rsidR="008F494E" w:rsidRPr="0019611C">
        <w:rPr>
          <w:rFonts w:ascii="Times New Roman" w:hAnsi="Times New Roman" w:cs="Times New Roman"/>
          <w:sz w:val="40"/>
          <w:szCs w:val="40"/>
        </w:rPr>
        <w:t>icaces que les originaux</w:t>
      </w:r>
      <w:r w:rsidR="00C06EAD" w:rsidRPr="0019611C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F494E" w:rsidRPr="0019611C" w:rsidRDefault="00D47502">
      <w:pPr>
        <w:rPr>
          <w:rFonts w:ascii="Times New Roman" w:hAnsi="Times New Roman" w:cs="Times New Roman"/>
          <w:sz w:val="40"/>
          <w:szCs w:val="40"/>
        </w:rPr>
      </w:pPr>
      <w:r w:rsidRPr="0019611C">
        <w:rPr>
          <w:rFonts w:ascii="Times New Roman" w:hAnsi="Times New Roman" w:cs="Times New Roman"/>
          <w:sz w:val="40"/>
          <w:szCs w:val="40"/>
        </w:rPr>
        <w:t xml:space="preserve">Les précisions avec Jennifer </w:t>
      </w:r>
      <w:proofErr w:type="spellStart"/>
      <w:r w:rsidRPr="0019611C">
        <w:rPr>
          <w:rFonts w:ascii="Times New Roman" w:hAnsi="Times New Roman" w:cs="Times New Roman"/>
          <w:sz w:val="40"/>
          <w:szCs w:val="40"/>
        </w:rPr>
        <w:t>Rofes</w:t>
      </w:r>
      <w:proofErr w:type="spellEnd"/>
      <w:r w:rsidR="00E35560">
        <w:rPr>
          <w:rFonts w:ascii="Times New Roman" w:hAnsi="Times New Roman" w:cs="Times New Roman"/>
          <w:sz w:val="40"/>
          <w:szCs w:val="40"/>
        </w:rPr>
        <w:t> :</w:t>
      </w:r>
    </w:p>
    <w:p w:rsidR="00C06EAD" w:rsidRPr="00C06EAD" w:rsidRDefault="00C06EAD" w:rsidP="00D47502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r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Le générique n’est pas la copie conforme de la spéc</w:t>
      </w:r>
      <w:r w:rsidR="00D47502"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ialit</w:t>
      </w:r>
      <w:r w:rsidR="00E35560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é princeps, c’est ce que révèle</w:t>
      </w:r>
      <w:r w:rsidR="0024606A"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="00E35560" w:rsidRPr="00E35560">
        <w:rPr>
          <w:rFonts w:ascii="Times New Roman" w:hAnsi="Times New Roman" w:cs="Times New Roman"/>
          <w:i/>
          <w:sz w:val="40"/>
          <w:szCs w:val="40"/>
        </w:rPr>
        <w:t xml:space="preserve">Charles Joël </w:t>
      </w:r>
      <w:proofErr w:type="spellStart"/>
      <w:r w:rsidR="00E35560" w:rsidRPr="00E35560">
        <w:rPr>
          <w:rFonts w:ascii="Times New Roman" w:hAnsi="Times New Roman" w:cs="Times New Roman"/>
          <w:i/>
          <w:sz w:val="40"/>
          <w:szCs w:val="40"/>
        </w:rPr>
        <w:t>Menkès</w:t>
      </w:r>
      <w:proofErr w:type="spellEnd"/>
      <w:r w:rsidR="0024606A"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="00E35560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dans ce rapport</w:t>
      </w:r>
      <w:r w:rsidR="0024606A"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.</w:t>
      </w:r>
    </w:p>
    <w:p w:rsidR="00C06EAD" w:rsidRPr="00C06EAD" w:rsidRDefault="00E35560" w:rsidP="00E35560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Il n’est pas identique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dans sa présentation.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</w:p>
    <w:p w:rsidR="00C06EAD" w:rsidRPr="00C06EAD" w:rsidRDefault="001765FD" w:rsidP="00C06EAD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L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es</w:t>
      </w:r>
      <w:r w:rsidR="00B42A3D"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comprimés </w:t>
      </w:r>
      <w:proofErr w:type="spellStart"/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pouv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eut</w:t>
      </w:r>
      <w:proofErr w:type="spellEnd"/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être remplacés par des gélules.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La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nature de l’excipient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n’est pas non plus la même</w:t>
      </w:r>
      <w:r w:rsidR="0024606A"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.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="0024606A"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C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e changement  peut occasionner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chez certaines personnes 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des réactions allergiques plus ou moins sévères, notamment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chez les plus jeunes 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avec les formes orales des antibiotiques à usage pédiatrique</w:t>
      </w:r>
      <w:r w:rsidR="0024606A"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.</w:t>
      </w:r>
    </w:p>
    <w:p w:rsidR="00C06EAD" w:rsidRPr="0019611C" w:rsidRDefault="00C06EAD" w:rsidP="00C06EAD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</w:p>
    <w:p w:rsidR="001765FD" w:rsidRDefault="001765FD" w:rsidP="0024606A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</w:p>
    <w:p w:rsidR="001765FD" w:rsidRDefault="001765FD" w:rsidP="0024606A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</w:p>
    <w:p w:rsidR="0024606A" w:rsidRPr="0019611C" w:rsidRDefault="0024606A" w:rsidP="0024606A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lastRenderedPageBreak/>
        <w:t>Le rapport met également en avant les observations révélées par les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pratique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s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clinique, 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sur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les antibiotiques, </w:t>
      </w:r>
      <w:proofErr w:type="spellStart"/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génériques</w:t>
      </w:r>
      <w:proofErr w:type="gramStart"/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,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certains</w:t>
      </w:r>
      <w:proofErr w:type="spellEnd"/>
      <w:proofErr w:type="gramEnd"/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serai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en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t d’une 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moins bonne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efficacité et 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le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délai d’action plus long. </w:t>
      </w:r>
    </w:p>
    <w:p w:rsidR="00C06EAD" w:rsidRPr="0019611C" w:rsidRDefault="0024606A" w:rsidP="0024606A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Le professeur 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Omar VESGA 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a aussi 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mis en évidence une différence d’efficacité d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es 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génériques de la </w:t>
      </w:r>
      <w:proofErr w:type="spellStart"/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vancomycine</w:t>
      </w:r>
      <w:proofErr w:type="spellEnd"/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en 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le comparant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à son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princeps. Ceux-ci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malgré une équivalence pharmaceutique </w:t>
      </w:r>
      <w:bookmarkStart w:id="0" w:name="4"/>
      <w:bookmarkEnd w:id="0"/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parfaite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révèle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nt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une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="001765F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efficacité moindre notamment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sur les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staphylocoques résistants</w:t>
      </w:r>
      <w:r w:rsidRPr="0019611C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.</w:t>
      </w:r>
      <w:r w:rsidR="00C06EAD" w:rsidRPr="00C06EAD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</w:p>
    <w:p w:rsidR="0024606A" w:rsidRPr="00C06EAD" w:rsidRDefault="0024606A" w:rsidP="0024606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F494E" w:rsidRPr="0019611C" w:rsidRDefault="0024606A">
      <w:pPr>
        <w:rPr>
          <w:rFonts w:ascii="Times New Roman" w:hAnsi="Times New Roman" w:cs="Times New Roman"/>
          <w:sz w:val="40"/>
          <w:szCs w:val="40"/>
        </w:rPr>
      </w:pPr>
      <w:r w:rsidRPr="0019611C">
        <w:rPr>
          <w:rFonts w:ascii="Times New Roman" w:hAnsi="Times New Roman" w:cs="Times New Roman"/>
          <w:sz w:val="40"/>
          <w:szCs w:val="40"/>
        </w:rPr>
        <w:t xml:space="preserve">Rappelons </w:t>
      </w:r>
      <w:r w:rsidR="001765FD">
        <w:rPr>
          <w:rFonts w:ascii="Times New Roman" w:hAnsi="Times New Roman" w:cs="Times New Roman"/>
          <w:sz w:val="40"/>
          <w:szCs w:val="40"/>
        </w:rPr>
        <w:t>que</w:t>
      </w:r>
      <w:r w:rsidRPr="0019611C">
        <w:rPr>
          <w:rFonts w:ascii="Times New Roman" w:hAnsi="Times New Roman" w:cs="Times New Roman"/>
          <w:sz w:val="40"/>
          <w:szCs w:val="40"/>
        </w:rPr>
        <w:t xml:space="preserve"> depuis le 1</w:t>
      </w:r>
      <w:r w:rsidRPr="0019611C">
        <w:rPr>
          <w:rFonts w:ascii="Times New Roman" w:hAnsi="Times New Roman" w:cs="Times New Roman"/>
          <w:sz w:val="40"/>
          <w:szCs w:val="40"/>
          <w:vertAlign w:val="superscript"/>
        </w:rPr>
        <w:t>er</w:t>
      </w:r>
      <w:r w:rsidRPr="0019611C">
        <w:rPr>
          <w:rFonts w:ascii="Times New Roman" w:hAnsi="Times New Roman" w:cs="Times New Roman"/>
          <w:sz w:val="40"/>
          <w:szCs w:val="40"/>
        </w:rPr>
        <w:t xml:space="preserve"> mars</w:t>
      </w:r>
      <w:r w:rsidR="001765FD">
        <w:rPr>
          <w:rFonts w:ascii="Times New Roman" w:hAnsi="Times New Roman" w:cs="Times New Roman"/>
          <w:sz w:val="40"/>
          <w:szCs w:val="40"/>
        </w:rPr>
        <w:t xml:space="preserve"> l</w:t>
      </w:r>
      <w:r w:rsidRPr="0019611C">
        <w:rPr>
          <w:rFonts w:ascii="Times New Roman" w:hAnsi="Times New Roman" w:cs="Times New Roman"/>
          <w:sz w:val="40"/>
          <w:szCs w:val="40"/>
        </w:rPr>
        <w:t xml:space="preserve">es pharmaciens ont désormais l’obligation de remplacer le princeps prescrit par le médecin par sa forme </w:t>
      </w:r>
      <w:proofErr w:type="spellStart"/>
      <w:r w:rsidRPr="0019611C">
        <w:rPr>
          <w:rFonts w:ascii="Times New Roman" w:hAnsi="Times New Roman" w:cs="Times New Roman"/>
          <w:sz w:val="40"/>
          <w:szCs w:val="40"/>
        </w:rPr>
        <w:t>référente</w:t>
      </w:r>
      <w:proofErr w:type="spellEnd"/>
      <w:r w:rsidRPr="0019611C">
        <w:rPr>
          <w:rFonts w:ascii="Times New Roman" w:hAnsi="Times New Roman" w:cs="Times New Roman"/>
          <w:sz w:val="40"/>
          <w:szCs w:val="40"/>
        </w:rPr>
        <w:t>, sauf si le docteur a stipulé dans son ordonnance la mention NS, qui signifie non substituable.</w:t>
      </w:r>
    </w:p>
    <w:p w:rsidR="008F494E" w:rsidRPr="0019611C" w:rsidRDefault="008F494E">
      <w:pPr>
        <w:rPr>
          <w:rFonts w:ascii="Times New Roman" w:hAnsi="Times New Roman" w:cs="Times New Roman"/>
          <w:sz w:val="40"/>
          <w:szCs w:val="40"/>
        </w:rPr>
      </w:pPr>
    </w:p>
    <w:sectPr w:rsidR="008F494E" w:rsidRPr="0019611C" w:rsidSect="00CF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94E"/>
    <w:rsid w:val="001765FD"/>
    <w:rsid w:val="0019611C"/>
    <w:rsid w:val="00213E35"/>
    <w:rsid w:val="0024606A"/>
    <w:rsid w:val="0026279D"/>
    <w:rsid w:val="00462B6E"/>
    <w:rsid w:val="00473B05"/>
    <w:rsid w:val="00841270"/>
    <w:rsid w:val="008F494E"/>
    <w:rsid w:val="00B42A3D"/>
    <w:rsid w:val="00C06EAD"/>
    <w:rsid w:val="00CF0C98"/>
    <w:rsid w:val="00D1328E"/>
    <w:rsid w:val="00D47502"/>
    <w:rsid w:val="00DA2E73"/>
    <w:rsid w:val="00E3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cp:lastPrinted>2013-03-02T21:05:00Z</cp:lastPrinted>
  <dcterms:created xsi:type="dcterms:W3CDTF">2013-03-02T19:12:00Z</dcterms:created>
  <dcterms:modified xsi:type="dcterms:W3CDTF">2013-03-02T21:05:00Z</dcterms:modified>
</cp:coreProperties>
</file>